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7: Изпълнение на строително-монтажни работи за обновяване за енергийна ефективност на многофамилни жилищни сгради за територията</w:t>
      </w:r>
    </w:p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на гр. София</w:t>
      </w:r>
    </w:p>
    <w:p w:rsidR="006140EA" w:rsidRPr="007E3B86" w:rsidRDefault="006140EA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0C6E26" w:rsidRDefault="007E3B86" w:rsidP="000C6E26">
      <w:pPr>
        <w:tabs>
          <w:tab w:val="left" w:pos="8931"/>
          <w:tab w:val="left" w:pos="9072"/>
        </w:tabs>
        <w:jc w:val="both"/>
        <w:rPr>
          <w:rFonts w:ascii="Times New Roman" w:hAnsi="Times New Roman" w:cs="Times New Roman"/>
          <w:b/>
          <w:sz w:val="30"/>
          <w:szCs w:val="30"/>
        </w:rPr>
      </w:pPr>
      <w:r w:rsidRPr="00866F90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гр. София, </w:t>
      </w:r>
      <w:r w:rsidR="00866F90" w:rsidRPr="00866F90">
        <w:rPr>
          <w:rFonts w:ascii="Times New Roman" w:hAnsi="Times New Roman" w:cs="Times New Roman"/>
          <w:b/>
          <w:sz w:val="30"/>
          <w:szCs w:val="30"/>
        </w:rPr>
        <w:t xml:space="preserve">район </w:t>
      </w:r>
      <w:r w:rsidR="006E24E4">
        <w:rPr>
          <w:rFonts w:ascii="Times New Roman" w:hAnsi="Times New Roman" w:cs="Times New Roman"/>
          <w:b/>
          <w:sz w:val="30"/>
          <w:szCs w:val="30"/>
        </w:rPr>
        <w:t>Оборище</w:t>
      </w:r>
      <w:r w:rsidR="00866F90" w:rsidRPr="00866F90">
        <w:rPr>
          <w:rFonts w:ascii="Times New Roman" w:hAnsi="Times New Roman" w:cs="Times New Roman"/>
          <w:b/>
          <w:sz w:val="30"/>
          <w:szCs w:val="30"/>
        </w:rPr>
        <w:t>,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 ул. „</w:t>
      </w:r>
      <w:r w:rsidR="006E24E4">
        <w:rPr>
          <w:rFonts w:ascii="Times New Roman" w:hAnsi="Times New Roman" w:cs="Times New Roman"/>
          <w:b/>
          <w:sz w:val="30"/>
          <w:szCs w:val="30"/>
        </w:rPr>
        <w:t>Цар</w:t>
      </w:r>
      <w:r w:rsidR="000C6E26" w:rsidRPr="00866F90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6E24E4">
        <w:rPr>
          <w:rFonts w:ascii="Times New Roman" w:hAnsi="Times New Roman" w:cs="Times New Roman"/>
          <w:b/>
          <w:sz w:val="30"/>
          <w:szCs w:val="30"/>
        </w:rPr>
        <w:t xml:space="preserve">Симеон 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“ № </w:t>
      </w:r>
      <w:r w:rsidR="006E24E4">
        <w:rPr>
          <w:rFonts w:ascii="Times New Roman" w:hAnsi="Times New Roman" w:cs="Times New Roman"/>
          <w:b/>
          <w:sz w:val="30"/>
          <w:szCs w:val="30"/>
          <w:lang w:val="en-US"/>
        </w:rPr>
        <w:t>38</w:t>
      </w:r>
      <w:r w:rsidR="000C6E26" w:rsidRPr="00866F90">
        <w:rPr>
          <w:rFonts w:ascii="Times New Roman" w:hAnsi="Times New Roman" w:cs="Times New Roman"/>
          <w:b/>
          <w:sz w:val="30"/>
          <w:szCs w:val="30"/>
        </w:rPr>
        <w:t>,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 рег. № </w:t>
      </w:r>
      <w:r w:rsidR="006E24E4">
        <w:rPr>
          <w:rFonts w:ascii="Times New Roman" w:hAnsi="Times New Roman" w:cs="Times New Roman"/>
          <w:b/>
          <w:sz w:val="30"/>
          <w:szCs w:val="30"/>
        </w:rPr>
        <w:t>384</w:t>
      </w:r>
      <w:r w:rsidRPr="00866F90">
        <w:rPr>
          <w:rFonts w:ascii="Times New Roman" w:hAnsi="Times New Roman" w:cs="Times New Roman"/>
          <w:b/>
          <w:sz w:val="30"/>
          <w:szCs w:val="30"/>
        </w:rPr>
        <w:t>-31ПМ-</w:t>
      </w:r>
      <w:r w:rsidR="006E24E4">
        <w:rPr>
          <w:rFonts w:ascii="Times New Roman" w:hAnsi="Times New Roman" w:cs="Times New Roman"/>
          <w:b/>
          <w:sz w:val="30"/>
          <w:szCs w:val="30"/>
        </w:rPr>
        <w:t>116</w:t>
      </w:r>
      <w:r w:rsidRPr="00866F90">
        <w:rPr>
          <w:rFonts w:ascii="Times New Roman" w:hAnsi="Times New Roman" w:cs="Times New Roman"/>
          <w:b/>
          <w:sz w:val="30"/>
          <w:szCs w:val="30"/>
        </w:rPr>
        <w:t>-</w:t>
      </w:r>
      <w:r w:rsidR="006E24E4">
        <w:rPr>
          <w:rFonts w:ascii="Times New Roman" w:hAnsi="Times New Roman" w:cs="Times New Roman"/>
          <w:b/>
          <w:sz w:val="30"/>
          <w:szCs w:val="30"/>
        </w:rPr>
        <w:t>243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  <w:r w:rsidR="000C6E26"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</w:p>
    <w:p w:rsidR="006140EA" w:rsidRDefault="006140EA" w:rsidP="000C6E26">
      <w:pPr>
        <w:tabs>
          <w:tab w:val="left" w:pos="8931"/>
          <w:tab w:val="left" w:pos="9072"/>
        </w:tabs>
        <w:jc w:val="both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TableGrid"/>
        <w:tblW w:w="9491" w:type="dxa"/>
        <w:tblLook w:val="04A0" w:firstRow="1" w:lastRow="0" w:firstColumn="1" w:lastColumn="0" w:noHBand="0" w:noVBand="1"/>
      </w:tblPr>
      <w:tblGrid>
        <w:gridCol w:w="4746"/>
        <w:gridCol w:w="4745"/>
      </w:tblGrid>
      <w:tr w:rsidR="007E3B86" w:rsidTr="001E6160">
        <w:trPr>
          <w:trHeight w:val="210"/>
        </w:trPr>
        <w:tc>
          <w:tcPr>
            <w:tcW w:w="4746" w:type="dxa"/>
          </w:tcPr>
          <w:p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4745" w:type="dxa"/>
          </w:tcPr>
          <w:p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:rsidTr="001E6160">
        <w:trPr>
          <w:trHeight w:val="120"/>
        </w:trPr>
        <w:tc>
          <w:tcPr>
            <w:tcW w:w="4746" w:type="dxa"/>
          </w:tcPr>
          <w:p w:rsidR="006140EA" w:rsidRPr="00746A01" w:rsidRDefault="006E24E4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  <w:highlight w:val="yellow"/>
              </w:rPr>
            </w:pPr>
            <w:r w:rsidRPr="009818D2">
              <w:rPr>
                <w:rFonts w:ascii="Calibri" w:hAnsi="Calibri" w:cs="Arial"/>
                <w:noProof/>
                <w:lang w:eastAsia="bg-BG"/>
              </w:rPr>
              <w:drawing>
                <wp:inline distT="0" distB="0" distL="0" distR="0" wp14:anchorId="426E5DC9" wp14:editId="1F10C28A">
                  <wp:extent cx="2438876" cy="1828800"/>
                  <wp:effectExtent l="0" t="0" r="0" b="0"/>
                  <wp:docPr id="2" name="Картина 2" descr="G:\Tsvety\Obnoven dom\17_Tsar Simeon 38\Pictures\20150215_1209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G:\Tsvety\Obnoven dom\17_Tsar Simeon 38\Pictures\20150215_1209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876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5" w:type="dxa"/>
          </w:tcPr>
          <w:p w:rsidR="007E3B86" w:rsidRPr="00746A01" w:rsidRDefault="006E24E4" w:rsidP="00C90F0D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  <w:highlight w:val="yellow"/>
              </w:rPr>
            </w:pPr>
            <w:r w:rsidRPr="00721694">
              <w:rPr>
                <w:rFonts w:ascii="Calibri" w:hAnsi="Calibri" w:cs="Arial"/>
                <w:noProof/>
                <w:lang w:eastAsia="bg-BG"/>
              </w:rPr>
              <w:drawing>
                <wp:inline distT="0" distB="0" distL="0" distR="0" wp14:anchorId="7FA49444" wp14:editId="67D8E611">
                  <wp:extent cx="2438876" cy="1828800"/>
                  <wp:effectExtent l="0" t="0" r="0" b="0"/>
                  <wp:docPr id="3" name="Картина 3" descr="G:\Tsvety\Obnoven dom\17_Tsar Simeon 38\Pictures\20150215_1207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G:\Tsvety\Obnoven dom\17_Tsar Simeon 38\Pictures\20150215_1207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876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6140EA" w:rsidRDefault="006140EA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6E24E4" w:rsidRDefault="006E24E4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6E24E4" w:rsidRDefault="006E24E4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6E24E4" w:rsidRDefault="006E24E4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6E24E4" w:rsidRDefault="006E24E4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София,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C90F0D" w:rsidRPr="00C90F0D" w:rsidRDefault="00C90F0D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6E24E4" w:rsidRPr="006E24E4">
        <w:rPr>
          <w:rFonts w:ascii="Times New Roman" w:hAnsi="Times New Roman" w:cs="Times New Roman"/>
          <w:sz w:val="24"/>
          <w:szCs w:val="24"/>
        </w:rPr>
        <w:t xml:space="preserve">гр. София, район Оборище, ул. „Цар Симеон “ № 38, рег. № 384-31ПМ-116-243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Pr="006E24E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6E24E4" w:rsidRPr="006E24E4">
        <w:rPr>
          <w:rFonts w:ascii="Times New Roman" w:hAnsi="Times New Roman" w:cs="Times New Roman"/>
          <w:b/>
          <w:i/>
          <w:sz w:val="24"/>
          <w:szCs w:val="24"/>
        </w:rPr>
        <w:t>гр. София, район Оборище, ул. „Цар Симеон “ № 38</w:t>
      </w:r>
      <w:r w:rsidR="006E24E4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</w:p>
    <w:p w:rsidR="00FF131E" w:rsidRPr="00FF131E" w:rsidRDefault="00B87CA7" w:rsidP="006E24E4">
      <w:pPr>
        <w:spacing w:after="120"/>
        <w:ind w:right="119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E24E4">
        <w:rPr>
          <w:rFonts w:ascii="Times New Roman" w:hAnsi="Times New Roman" w:cs="Times New Roman"/>
          <w:sz w:val="24"/>
          <w:szCs w:val="24"/>
        </w:rPr>
        <w:t>Жилищна сграда е</w:t>
      </w:r>
      <w:r w:rsidR="006E24E4" w:rsidRPr="006E24E4">
        <w:rPr>
          <w:rFonts w:ascii="Times New Roman" w:hAnsi="Times New Roman" w:cs="Times New Roman"/>
          <w:sz w:val="24"/>
          <w:szCs w:val="24"/>
        </w:rPr>
        <w:t xml:space="preserve"> </w:t>
      </w:r>
      <w:r w:rsidR="006E24E4">
        <w:rPr>
          <w:rFonts w:ascii="Times New Roman" w:hAnsi="Times New Roman" w:cs="Times New Roman"/>
          <w:sz w:val="24"/>
          <w:szCs w:val="24"/>
        </w:rPr>
        <w:t>в</w:t>
      </w:r>
      <w:r w:rsidR="006E24E4" w:rsidRPr="006E24E4">
        <w:rPr>
          <w:rFonts w:ascii="Times New Roman" w:hAnsi="Times New Roman" w:cs="Times New Roman"/>
          <w:sz w:val="24"/>
          <w:szCs w:val="24"/>
        </w:rPr>
        <w:t xml:space="preserve">ъведена е експлоатация през </w:t>
      </w:r>
      <w:r w:rsidR="006E24E4">
        <w:rPr>
          <w:rFonts w:ascii="Times New Roman" w:hAnsi="Times New Roman" w:cs="Times New Roman"/>
          <w:sz w:val="24"/>
          <w:szCs w:val="24"/>
        </w:rPr>
        <w:t>1939 г и се с</w:t>
      </w:r>
      <w:r w:rsidR="006E24E4" w:rsidRPr="006E24E4">
        <w:rPr>
          <w:rFonts w:ascii="Times New Roman" w:hAnsi="Times New Roman" w:cs="Times New Roman"/>
          <w:sz w:val="24"/>
          <w:szCs w:val="24"/>
        </w:rPr>
        <w:t xml:space="preserve">ъстои се от един вход с четири надземни етажа – партер, три жилищни етажа (по три апартамента на етаж) и сутеренен етаж (полуподземен). В сутеренния етаж са разположени мазетата към апартаментите. </w:t>
      </w:r>
      <w:r w:rsidR="00FF131E" w:rsidRPr="00FF131E">
        <w:rPr>
          <w:rFonts w:ascii="Times New Roman" w:hAnsi="Times New Roman" w:cs="Times New Roman"/>
          <w:sz w:val="24"/>
          <w:szCs w:val="24"/>
        </w:rPr>
        <w:tab/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</w:t>
      </w:r>
      <w:r w:rsidR="00FF131E" w:rsidRPr="00FF131E">
        <w:rPr>
          <w:rFonts w:ascii="Times New Roman" w:hAnsi="Times New Roman" w:cs="Times New Roman"/>
          <w:sz w:val="24"/>
          <w:szCs w:val="24"/>
        </w:rPr>
        <w:lastRenderedPageBreak/>
        <w:t>основа на който е съставен</w:t>
      </w:r>
      <w:r w:rsidR="00FF131E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6E24E4" w:rsidRDefault="00FF131E" w:rsidP="006E24E4">
      <w:pPr>
        <w:pStyle w:val="ListParagraph"/>
        <w:numPr>
          <w:ilvl w:val="0"/>
          <w:numId w:val="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E24E4">
        <w:rPr>
          <w:rFonts w:ascii="Times New Roman" w:hAnsi="Times New Roman" w:cs="Times New Roman"/>
          <w:sz w:val="24"/>
          <w:szCs w:val="24"/>
        </w:rPr>
        <w:t>Подмяна на съществуваща стара дограма;</w:t>
      </w:r>
    </w:p>
    <w:p w:rsidR="00FF131E" w:rsidRPr="006E24E4" w:rsidRDefault="00FF131E" w:rsidP="006E24E4">
      <w:pPr>
        <w:pStyle w:val="ListParagraph"/>
        <w:numPr>
          <w:ilvl w:val="0"/>
          <w:numId w:val="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E24E4">
        <w:rPr>
          <w:rFonts w:ascii="Times New Roman" w:hAnsi="Times New Roman" w:cs="Times New Roman"/>
          <w:sz w:val="24"/>
          <w:szCs w:val="24"/>
        </w:rPr>
        <w:t>Топлинно изолиране на външни стени;</w:t>
      </w:r>
    </w:p>
    <w:p w:rsidR="00FF131E" w:rsidRPr="006E24E4" w:rsidRDefault="00FF131E" w:rsidP="006E24E4">
      <w:pPr>
        <w:pStyle w:val="ListParagraph"/>
        <w:numPr>
          <w:ilvl w:val="0"/>
          <w:numId w:val="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E24E4">
        <w:rPr>
          <w:rFonts w:ascii="Times New Roman" w:hAnsi="Times New Roman" w:cs="Times New Roman"/>
          <w:sz w:val="24"/>
          <w:szCs w:val="24"/>
        </w:rPr>
        <w:t>Топлинно изолиране на покрив;</w:t>
      </w:r>
    </w:p>
    <w:p w:rsidR="009D1471" w:rsidRPr="006E24E4" w:rsidRDefault="00FF131E" w:rsidP="00B87CA7">
      <w:pPr>
        <w:pStyle w:val="ListParagraph"/>
        <w:numPr>
          <w:ilvl w:val="0"/>
          <w:numId w:val="4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E24E4">
        <w:rPr>
          <w:rFonts w:ascii="Times New Roman" w:hAnsi="Times New Roman" w:cs="Times New Roman"/>
          <w:sz w:val="24"/>
          <w:szCs w:val="24"/>
        </w:rPr>
        <w:t>Топлинно изолиране на под;</w:t>
      </w:r>
      <w:r w:rsidR="00B87CA7" w:rsidRPr="006E24E4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F131E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:rsidR="009B6F6F" w:rsidRPr="00FF131E" w:rsidRDefault="009B6F6F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F131E" w:rsidRPr="00FF131E" w:rsidRDefault="00231D9D" w:rsidP="00494D55">
      <w:pPr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Неподменените прозорци и врати по фасадите на </w:t>
      </w:r>
      <w:r w:rsidR="00AF0E22">
        <w:rPr>
          <w:rFonts w:ascii="Times New Roman" w:hAnsi="Times New Roman" w:cs="Times New Roman"/>
          <w:sz w:val="24"/>
          <w:szCs w:val="24"/>
        </w:rPr>
        <w:t>сградата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са дървени двукатни </w:t>
      </w:r>
      <w:r w:rsidR="00AF0E22">
        <w:rPr>
          <w:rFonts w:ascii="Times New Roman" w:hAnsi="Times New Roman" w:cs="Times New Roman"/>
          <w:sz w:val="24"/>
          <w:szCs w:val="24"/>
        </w:rPr>
        <w:t xml:space="preserve">или метални. </w:t>
      </w:r>
      <w:r w:rsidR="00AF0E22" w:rsidRPr="00FF131E">
        <w:rPr>
          <w:rFonts w:ascii="Times New Roman" w:hAnsi="Times New Roman" w:cs="Times New Roman"/>
          <w:sz w:val="24"/>
          <w:szCs w:val="24"/>
        </w:rPr>
        <w:t xml:space="preserve">Част </w:t>
      </w:r>
      <w:r w:rsidR="00FF131E" w:rsidRPr="00FF131E">
        <w:rPr>
          <w:rFonts w:ascii="Times New Roman" w:hAnsi="Times New Roman" w:cs="Times New Roman"/>
          <w:sz w:val="24"/>
          <w:szCs w:val="24"/>
        </w:rPr>
        <w:t>от дограмата е подменена с РVС</w:t>
      </w:r>
      <w:r w:rsidR="00AF0E22">
        <w:rPr>
          <w:rFonts w:ascii="Times New Roman" w:hAnsi="Times New Roman" w:cs="Times New Roman"/>
          <w:sz w:val="24"/>
          <w:szCs w:val="24"/>
        </w:rPr>
        <w:t xml:space="preserve"> дограма, като на част от нея се налага подмяна на стъклопакета</w:t>
      </w:r>
      <w:r w:rsidR="00FF131E" w:rsidRPr="00FF131E">
        <w:rPr>
          <w:rFonts w:ascii="Times New Roman" w:hAnsi="Times New Roman" w:cs="Times New Roman"/>
          <w:sz w:val="24"/>
          <w:szCs w:val="24"/>
        </w:rPr>
        <w:t>.</w:t>
      </w:r>
      <w:r w:rsidR="00AF0E22">
        <w:rPr>
          <w:rFonts w:cs="Arial"/>
          <w:color w:val="000000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Недоброто състояние</w:t>
      </w:r>
      <w:r w:rsidR="00AF0E22">
        <w:rPr>
          <w:rFonts w:ascii="Times New Roman" w:hAnsi="Times New Roman" w:cs="Times New Roman"/>
          <w:sz w:val="24"/>
          <w:szCs w:val="24"/>
        </w:rPr>
        <w:t xml:space="preserve"> на съществуващата дограма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е предпоставка за увеличаване на инфилтрацията и загуби на енергия през остъклените части.</w:t>
      </w:r>
      <w:r w:rsidR="00494D55" w:rsidRPr="00494D55">
        <w:rPr>
          <w:rFonts w:ascii="Times New Roman" w:hAnsi="Times New Roman" w:cs="Times New Roman"/>
          <w:sz w:val="24"/>
          <w:szCs w:val="24"/>
        </w:rPr>
        <w:t xml:space="preserve"> Дограмата в стълбищната  клетка е дървена с единично остъкляване.</w:t>
      </w:r>
      <w:r w:rsidR="00494D55">
        <w:rPr>
          <w:rFonts w:ascii="Times New Roman" w:hAnsi="Times New Roman" w:cs="Times New Roman"/>
          <w:sz w:val="24"/>
          <w:szCs w:val="24"/>
        </w:rPr>
        <w:t xml:space="preserve"> </w:t>
      </w:r>
      <w:r w:rsidR="00494D55" w:rsidRPr="00494D55">
        <w:rPr>
          <w:rFonts w:ascii="Times New Roman" w:hAnsi="Times New Roman" w:cs="Times New Roman"/>
          <w:sz w:val="24"/>
          <w:szCs w:val="24"/>
        </w:rPr>
        <w:t>Входните врати са плътни дървена и метална.</w:t>
      </w:r>
      <w:r w:rsidR="00494D55">
        <w:rPr>
          <w:rFonts w:ascii="Times New Roman" w:hAnsi="Times New Roman" w:cs="Times New Roman"/>
          <w:sz w:val="24"/>
          <w:szCs w:val="24"/>
        </w:rPr>
        <w:t xml:space="preserve"> </w:t>
      </w:r>
      <w:r w:rsidR="00494D55" w:rsidRPr="00494D55">
        <w:rPr>
          <w:rFonts w:ascii="Times New Roman" w:hAnsi="Times New Roman" w:cs="Times New Roman"/>
          <w:sz w:val="24"/>
          <w:szCs w:val="24"/>
        </w:rPr>
        <w:t>Прозорците на неотопляемия сутерен са с дървени рамки. На някои от тях остъкляването липсва.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494D55" w:rsidRPr="00494D55" w:rsidRDefault="00AF0E22" w:rsidP="00494D5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 xml:space="preserve">Предвижда се </w:t>
      </w:r>
      <w:r w:rsidR="00494D55" w:rsidRPr="00494D55">
        <w:rPr>
          <w:rFonts w:ascii="Times New Roman" w:hAnsi="Times New Roman" w:cs="Times New Roman"/>
          <w:sz w:val="24"/>
          <w:szCs w:val="24"/>
        </w:rPr>
        <w:t>подмяна на старата дървена дограма на жилищните етажи и на сутерена с PVC петкамерна с двоен стъклопакет, с едно нискоемисионно външно стъкло, с коефициент на топлопреминаване ≤1.40 W/m</w:t>
      </w:r>
      <w:r w:rsidR="00494D55" w:rsidRPr="00494D5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94D55" w:rsidRPr="00494D55">
        <w:rPr>
          <w:rFonts w:ascii="Times New Roman" w:hAnsi="Times New Roman" w:cs="Times New Roman"/>
          <w:sz w:val="24"/>
          <w:szCs w:val="24"/>
        </w:rPr>
        <w:t xml:space="preserve">К. Входната врата и </w:t>
      </w:r>
      <w:r w:rsidR="00494D55">
        <w:rPr>
          <w:rFonts w:ascii="Times New Roman" w:hAnsi="Times New Roman" w:cs="Times New Roman"/>
          <w:sz w:val="24"/>
          <w:szCs w:val="24"/>
        </w:rPr>
        <w:t>вратата към сутерена се подменя</w:t>
      </w:r>
      <w:r w:rsidR="00494D55" w:rsidRPr="00494D55">
        <w:rPr>
          <w:rFonts w:ascii="Times New Roman" w:hAnsi="Times New Roman" w:cs="Times New Roman"/>
          <w:sz w:val="24"/>
          <w:szCs w:val="24"/>
        </w:rPr>
        <w:t xml:space="preserve"> с АL дограма с коефициент на топлопреминаване 2,00 W/m</w:t>
      </w:r>
      <w:r w:rsidR="00494D55" w:rsidRPr="00494D5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94D55" w:rsidRPr="00494D55">
        <w:rPr>
          <w:rFonts w:ascii="Times New Roman" w:hAnsi="Times New Roman" w:cs="Times New Roman"/>
          <w:sz w:val="24"/>
          <w:szCs w:val="24"/>
        </w:rPr>
        <w:t>K . За изработване на дограмата, изпълнителят да се съобрази с необходимостта от влагане на системен профил – вложка за увеличаване на дограмата/ от 2-4 см/, след  като вземе мерки от място. Предвидени са външни алуминиеви подпрозоречни первази на всички прозорци и вътрешни подпрозоречни  PVC на прозорците подлежащи на смяна.  При монтирането на външните АL подпрозоречни первази се оставя светло разстояние от мин. 3.5см между фасадната повърхност и  края на перваза.</w:t>
      </w:r>
    </w:p>
    <w:p w:rsidR="00494D55" w:rsidRDefault="00494D55" w:rsidP="00494D55">
      <w:pPr>
        <w:ind w:right="119" w:firstLine="720"/>
        <w:jc w:val="both"/>
        <w:rPr>
          <w:rFonts w:ascii="Times New Roman" w:hAnsi="Times New Roman"/>
          <w:b/>
          <w:bCs/>
          <w:i/>
          <w:iCs/>
          <w:szCs w:val="23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Предвижда се </w:t>
      </w:r>
      <w:r w:rsidRPr="00494D55">
        <w:rPr>
          <w:rFonts w:ascii="Times New Roman" w:hAnsi="Times New Roman" w:cs="Times New Roman"/>
          <w:sz w:val="24"/>
          <w:szCs w:val="24"/>
        </w:rPr>
        <w:t xml:space="preserve">подмяната на дограмата на остъклен балкон към ап. 5 като се изгражда нова метална конструкция от СОП кутии с размери 60x60x6, която анкерира се към съществуващи стоманобетонни прилежащи </w:t>
      </w:r>
      <w:r>
        <w:rPr>
          <w:rFonts w:ascii="Times New Roman" w:hAnsi="Times New Roman" w:cs="Times New Roman"/>
          <w:sz w:val="24"/>
          <w:szCs w:val="24"/>
        </w:rPr>
        <w:t>греди</w:t>
      </w:r>
      <w:r w:rsidRPr="00494D55">
        <w:rPr>
          <w:rFonts w:ascii="Times New Roman" w:hAnsi="Times New Roman" w:cs="Times New Roman"/>
          <w:sz w:val="24"/>
          <w:szCs w:val="24"/>
        </w:rPr>
        <w:t>При подмяната на дограмата на остъкления северозападен балкон на ап. 9 по подобие на ап. 5, заедно с металната конструкция от СОП кутии се изгражда и нова покривна конструкция (само над остъклената част), която включва носеща конструкция от стоманени профили и покритие от термопанел с пълнеж от каменна вата с дебелина 10 см. по детайл на проектанта.</w:t>
      </w:r>
      <w:r w:rsidRPr="00494D55">
        <w:rPr>
          <w:rFonts w:ascii="Times New Roman" w:hAnsi="Times New Roman"/>
          <w:b/>
          <w:bCs/>
          <w:i/>
          <w:iCs/>
          <w:szCs w:val="23"/>
        </w:rPr>
        <w:t xml:space="preserve"> </w:t>
      </w:r>
    </w:p>
    <w:p w:rsidR="00494D55" w:rsidRPr="00494D55" w:rsidRDefault="00494D55" w:rsidP="00494D55">
      <w:pPr>
        <w:ind w:right="11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Задължителни СМР съпътстващи подмяна на дограма са: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 xml:space="preserve">Вътрешно обръщане на дограма (вкл. циментова шпакловка, ъгъл с мрежа и т.н.) 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 xml:space="preserve">Доставка и монтаж на външен алуминиев подпрозоречен перваз ширина до 30 см 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Доставка и монтаж на вътрешен PVC подпрозоречен перваз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Изработка, доставка и монтаж на НАВЕСИ над открити балкони от стоманени, прахово боядисани профили и трикамерен прозрачен поликарбонат с дебелина не по-малка от 24мм.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 xml:space="preserve">Подготовка на основата, отстраняване на компроментирани участъци, почистване и  грундиране по стени и тавани, боядисани с латекс и цокъл от блажни бои-стълбище и стълбищни клетки. 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 xml:space="preserve">Шпакловка стени, тавани и парапети с гипсово лепило - стълбище и стълбищни к-ки 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 xml:space="preserve">Боядисване шпакловани стени, тавани и парапети с цветен латекс, двукратно, вкл.грунд - стълбище и стълбищни к-ки 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Боядисване шпакловани стени-ЦОКЪЛ с алкидни бои, двукратно- стълбище и стълбищни к-ки</w:t>
      </w:r>
    </w:p>
    <w:p w:rsidR="00494D55" w:rsidRPr="00494D55" w:rsidRDefault="00494D55" w:rsidP="00494D5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494D5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494D55" w:rsidRPr="00494D55" w:rsidRDefault="00494D55" w:rsidP="00494D55">
      <w:pPr>
        <w:ind w:firstLine="720"/>
        <w:jc w:val="both"/>
        <w:rPr>
          <w:rFonts w:ascii="All Times New Roman" w:hAnsi="All Times New Roman" w:cs="All Times New Roma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94D55">
        <w:rPr>
          <w:rFonts w:ascii="Times New Roman" w:hAnsi="Times New Roman" w:cs="Times New Roman"/>
          <w:sz w:val="24"/>
          <w:szCs w:val="24"/>
        </w:rPr>
        <w:t>Ограждащите външни стени са изпълнени от зидария с единични плътни тухли, дебелина на зида 32 cm. на сградата (стени тип 1, тип 2 и тип 3) не са топлоизолирани. Коефициентът им на топлопреминаване U= 1,91 W/m</w:t>
      </w:r>
      <w:r w:rsidRPr="00D02EF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94D55">
        <w:rPr>
          <w:rFonts w:ascii="Times New Roman" w:hAnsi="Times New Roman" w:cs="Times New Roman"/>
          <w:sz w:val="24"/>
          <w:szCs w:val="24"/>
        </w:rPr>
        <w:t>K е много</w:t>
      </w:r>
      <w:r>
        <w:rPr>
          <w:rFonts w:ascii="Times New Roman" w:hAnsi="Times New Roman" w:cs="Times New Roman"/>
          <w:sz w:val="24"/>
          <w:szCs w:val="24"/>
        </w:rPr>
        <w:t xml:space="preserve"> по-голям от нормативния за 2015</w:t>
      </w:r>
      <w:r w:rsidRPr="00494D55">
        <w:rPr>
          <w:rFonts w:ascii="Times New Roman" w:hAnsi="Times New Roman" w:cs="Times New Roman"/>
          <w:sz w:val="24"/>
          <w:szCs w:val="24"/>
        </w:rPr>
        <w:t>г.</w:t>
      </w:r>
    </w:p>
    <w:p w:rsidR="009D1471" w:rsidRPr="005E3BE1" w:rsidRDefault="009D1471" w:rsidP="009D147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494D55" w:rsidRPr="00494D55" w:rsidRDefault="00494D55" w:rsidP="00494D5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Предвижда се топлоизолиране от външната страна  на неизолираните фасадни стени (стени тип 1 и тип 2) с експандиран пенополистирол (EPS) с дебелина 8 cm и коефициент на топлопроводност λ = 0,035 W/mK (вкл. лепило, арм. мрежа, ъглови профили, крепежни елементи, грундиране и полагане на цветна екстериорна мазила), както и тополоизолационна система пo страници на прозорци, тип ЕPS, δ=2 cm, ширина 20 сm с коеф. на топлопроводност λ=0,035 W/mK (вкл. лепило, арм. мрежа, шпакловка, ъглови профили, крепежни елементи, грундиране и полагане на цветна екстериорна мазилка</w:t>
      </w:r>
    </w:p>
    <w:p w:rsidR="00494D55" w:rsidRPr="00494D55" w:rsidRDefault="00494D55" w:rsidP="00494D5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 xml:space="preserve">По стени на сутерена над ниво на терена се предвижда да се положи тополоизолационна система тип XPS, δ= 8 cm и с коеф. на топлопроводност λ=0,035 W/mK (вкл. лепило, арм. мрежа, ъглови профили и крепежни елементи, грундиране и полагане на цветна екстериорна мазилка тип „мозайка”). Всички закачени по фасадата висящи кабели и кутии се демонтират преди полагане на топлоизолацията и отново  да се </w:t>
      </w:r>
      <w:r>
        <w:rPr>
          <w:rFonts w:ascii="Times New Roman" w:hAnsi="Times New Roman" w:cs="Times New Roman"/>
          <w:sz w:val="24"/>
          <w:szCs w:val="24"/>
        </w:rPr>
        <w:t>монтират в кабел канали тези, з</w:t>
      </w:r>
      <w:r w:rsidRPr="00494D55">
        <w:rPr>
          <w:rFonts w:ascii="Times New Roman" w:hAnsi="Times New Roman" w:cs="Times New Roman"/>
          <w:sz w:val="24"/>
          <w:szCs w:val="24"/>
        </w:rPr>
        <w:t xml:space="preserve">а които има разрешения за поставяне. </w:t>
      </w:r>
    </w:p>
    <w:p w:rsidR="00494D55" w:rsidRPr="00494D55" w:rsidRDefault="00494D55" w:rsidP="00494D55">
      <w:pPr>
        <w:ind w:right="11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Задължителни СМР съпътстващи топлинно изолиране на външни стени са: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Доставка, монтаж и демонтаж на фасадно скеле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Изкърпване вароциментова мазилка по фасади и стрехи (вкл. очукване, почистване и консолидация на основата)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Демонтаж и монтаж външни тела климатици, решетки и сателитни антени и други</w:t>
      </w:r>
    </w:p>
    <w:p w:rsidR="0009416F" w:rsidRPr="00AB1B82" w:rsidRDefault="0009416F" w:rsidP="00494D5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494D55" w:rsidRPr="00494D55" w:rsidRDefault="00494D55" w:rsidP="00494D5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Покривът на сградата е многоскатен с дървена конструкция, състоящ се от основен покрив и една капандура в таванското помещение към апартамент №8. Покривното покритие е керемиди върху дъсчена обшивка. Комините са измазани и са в добро състояние. Във всички тавански помещения има по един покривен прозорец тип „табакера“, единствено в таванското помещение към ап.8 покривните линии оформят капандура.</w:t>
      </w:r>
    </w:p>
    <w:p w:rsidR="00494D55" w:rsidRPr="00494D55" w:rsidRDefault="00494D55" w:rsidP="00494D5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На места по покрива са констатирани течове. Около 1/3 от дъсчената обшивка е изгнила и е за подмяна. Има изгнили дървени греди с приблизително количество около 2м</w:t>
      </w:r>
      <w:r w:rsidRPr="00494D5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94D55">
        <w:rPr>
          <w:rFonts w:ascii="Times New Roman" w:hAnsi="Times New Roman" w:cs="Times New Roman"/>
          <w:sz w:val="24"/>
          <w:szCs w:val="24"/>
        </w:rPr>
        <w:t>. Подлежат на подмяна. Керемидите са стари и е препоръчително да се подменят.</w:t>
      </w:r>
    </w:p>
    <w:p w:rsidR="00494D55" w:rsidRPr="00494D55" w:rsidRDefault="00494D55" w:rsidP="00494D5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lastRenderedPageBreak/>
        <w:t xml:space="preserve">В периода на експлоатацията са извършвани частични ремонти на дървената конструкция. Единствено по наклонената покривната плоскост на таванското  помещение към ап.6 е монтирана топлоизолация и обшивка от гипсокартон. </w:t>
      </w:r>
    </w:p>
    <w:p w:rsidR="00FF131E" w:rsidRDefault="00494D55" w:rsidP="00494D5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Обобщеният коефициент на топлопреминаване U= 1,49 W/m</w:t>
      </w:r>
      <w:r w:rsidRPr="00D02EF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94D55">
        <w:rPr>
          <w:rFonts w:ascii="Times New Roman" w:hAnsi="Times New Roman" w:cs="Times New Roman"/>
          <w:sz w:val="24"/>
          <w:szCs w:val="24"/>
        </w:rPr>
        <w:t xml:space="preserve">K е много по-голям от нормативния за </w:t>
      </w:r>
      <w:r>
        <w:rPr>
          <w:rFonts w:ascii="Times New Roman" w:hAnsi="Times New Roman" w:cs="Times New Roman"/>
          <w:sz w:val="24"/>
          <w:szCs w:val="24"/>
        </w:rPr>
        <w:t>2015г.</w:t>
      </w:r>
    </w:p>
    <w:p w:rsidR="00494D55" w:rsidRDefault="00494D55" w:rsidP="00494D55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1194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494D55" w:rsidRPr="00494D55" w:rsidRDefault="00494D55" w:rsidP="00494D5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 xml:space="preserve">Скатният покрив над таванския етаж и над стълбищната клетка се предвижда да се топлоизолират между дървените ребра с каменна вата с  λ≤ 0,04 W/mK , дебелина 12 cm и обшивка от пожароустойчив гипсокартон. </w:t>
      </w:r>
    </w:p>
    <w:p w:rsidR="00494D55" w:rsidRPr="00494D55" w:rsidRDefault="00494D55" w:rsidP="00494D55">
      <w:pPr>
        <w:ind w:right="119" w:firstLine="720"/>
        <w:jc w:val="both"/>
        <w:rPr>
          <w:rFonts w:ascii="All Times New Roman" w:hAnsi="All Times New Roman" w:cs="All Times New Roman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94D55">
        <w:rPr>
          <w:rFonts w:ascii="Times New Roman" w:hAnsi="Times New Roman" w:cs="Times New Roman"/>
          <w:sz w:val="24"/>
          <w:szCs w:val="24"/>
        </w:rPr>
        <w:t>Задължителните СМР съпътстващи топлинно изолиране на покрив са: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Поетапно разкриване покрив. Почистване покривни равнини. Демонтаж стари керемиди и компроментирани дъсчени обшивки, изолации и други;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Доставка и монтаж на нова дъсчена обшивка от иглолистен материал с дебелина 2,50см-около 25%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Демонтажи, изработка, доставка и монтаж на обшивки от поцинкована ламарина 0,52мм-по обиколки СТРЕХИ-околовръстно аредир, включително закрепване, уплътняване и др.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Доставка и монтаж на битумна хидроизолация около 3-3,5кг/м2-АРР материал с полиестерени или полиамиден воал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Доставка и монтаж на керамични керемиди, включително наковаване летви с уплътнителни шайби, нареждане и подмазване била с ВЦ разтвор.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Възстановяване на комини (вкл.шапки , зидария, мазилка)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Демонтажи, изработка, доставка и монтаж на обшивки от поцинкована ламарина 0,52мм-по обиколки комини, капандури, бордове, улами и др., включително закрепване, уплътняване и др.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Демонтаж стара и поставяне на нови челни дъски 3/24 см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Демонтаж, доставка и монтаж на НОВИ БЕЗШЕВНИ ВИСЯЩИ олуци, включително скоби и крепежни и други.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Демонтаж, доставка и монтаж на нови водосточни тръби, включително скоби, "S"-ове и други.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Демонтаж, доставка и монтаж на нови водосточни казанчета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Проверка чрез измерване на място и направа на нови заземителни инсталации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Ремонт и възстановяване на мълниезащитна инсталация (вкл. измерване и изпитване)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lastRenderedPageBreak/>
        <w:t>Почистване, натоварване на камион и извозване на строителни отпадъци на 10 kм</w:t>
      </w:r>
    </w:p>
    <w:p w:rsidR="00494D55" w:rsidRPr="00494D55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All Times New Roman" w:hAnsi="All Times New Roman" w:cs="All Times New Roma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94D55">
        <w:rPr>
          <w:rFonts w:ascii="Times New Roman" w:hAnsi="Times New Roman" w:cs="Times New Roman"/>
          <w:sz w:val="24"/>
          <w:szCs w:val="24"/>
        </w:rPr>
        <w:t xml:space="preserve">Частична подмяна на дървена обшивка по стреха (около 50%) </w:t>
      </w:r>
    </w:p>
    <w:p w:rsidR="00494D55" w:rsidRPr="00183216" w:rsidRDefault="00494D55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All Times New Roman" w:hAnsi="All Times New Roman" w:cs="All Times New Roma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sz w:val="24"/>
          <w:szCs w:val="24"/>
        </w:rPr>
        <w:t>Изграждане на мълниезащитна инсталация</w:t>
      </w:r>
    </w:p>
    <w:p w:rsidR="00183216" w:rsidRPr="00494D55" w:rsidRDefault="00183216" w:rsidP="00494D55">
      <w:pPr>
        <w:pStyle w:val="ListParagraph"/>
        <w:numPr>
          <w:ilvl w:val="0"/>
          <w:numId w:val="7"/>
        </w:numPr>
        <w:spacing w:after="0" w:line="240" w:lineRule="auto"/>
        <w:ind w:right="119"/>
        <w:jc w:val="both"/>
        <w:rPr>
          <w:rFonts w:ascii="All Times New Roman" w:hAnsi="All Times New Roman" w:cs="All Times New Roma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sz w:val="24"/>
          <w:szCs w:val="24"/>
        </w:rPr>
        <w:t>Изграждане на заземителна инсталажия</w:t>
      </w:r>
    </w:p>
    <w:p w:rsidR="00494D55" w:rsidRPr="00494D55" w:rsidRDefault="00494D55" w:rsidP="00494D5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4D55">
        <w:rPr>
          <w:rFonts w:ascii="Times New Roman" w:hAnsi="Times New Roman" w:cs="Times New Roman"/>
          <w:sz w:val="24"/>
          <w:szCs w:val="24"/>
        </w:rPr>
        <w:t>.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163739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4: Топлинно изолиране на под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183216" w:rsidRPr="00183216" w:rsidRDefault="00183216" w:rsidP="00183216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3216">
        <w:rPr>
          <w:rFonts w:ascii="Times New Roman" w:hAnsi="Times New Roman" w:cs="Times New Roman"/>
          <w:color w:val="000000"/>
          <w:sz w:val="24"/>
          <w:szCs w:val="24"/>
        </w:rPr>
        <w:t>Подовете на жилищната сграда са 3 типа – под над неотопляем сутерен и под към външен въздух. Обобщеният коефициент на топлопреминаване на пода е U= 0,90 W/m</w:t>
      </w:r>
      <w:r w:rsidRPr="00D02EF0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183216">
        <w:rPr>
          <w:rFonts w:ascii="Times New Roman" w:hAnsi="Times New Roman" w:cs="Times New Roman"/>
          <w:color w:val="000000"/>
          <w:sz w:val="24"/>
          <w:szCs w:val="24"/>
        </w:rPr>
        <w:t xml:space="preserve">K, който е по-голям от нормативния за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2015г. </w:t>
      </w:r>
      <w:r w:rsidRPr="001832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F131E" w:rsidRPr="006A1194" w:rsidRDefault="00FF131E" w:rsidP="006A119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1194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183216" w:rsidRPr="00183216" w:rsidRDefault="00183216" w:rsidP="00183216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3216">
        <w:rPr>
          <w:rFonts w:ascii="Times New Roman" w:hAnsi="Times New Roman" w:cs="Times New Roman"/>
          <w:color w:val="000000"/>
          <w:sz w:val="24"/>
          <w:szCs w:val="24"/>
        </w:rPr>
        <w:t xml:space="preserve">По стени на сутерена над ниво на терена се предвижда да се положи тополоизолационна система тип XPS, δ= 8 cm и с коеф. на топлопроводност λ=0,035 W/mK (вкл. лепило, арм. мрежа, ъглови профили и крепежни елементи). </w:t>
      </w:r>
    </w:p>
    <w:p w:rsidR="00183216" w:rsidRDefault="00183216" w:rsidP="00183216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3216">
        <w:rPr>
          <w:rFonts w:ascii="Times New Roman" w:hAnsi="Times New Roman" w:cs="Times New Roman"/>
          <w:color w:val="000000"/>
          <w:sz w:val="24"/>
          <w:szCs w:val="24"/>
        </w:rPr>
        <w:t xml:space="preserve">Подът към външен въздух, също се предвижда да се изолира с експандиран пенополистирол EPS, δ= 8 cm и с коеф. на топлопроводност λ=0,035 W/mK. </w:t>
      </w:r>
    </w:p>
    <w:p w:rsidR="00183216" w:rsidRPr="00183216" w:rsidRDefault="00183216" w:rsidP="00183216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lastRenderedPageBreak/>
        <w:t>План за безопасност и здраве;</w:t>
      </w:r>
    </w:p>
    <w:p w:rsidR="00354F82" w:rsidRPr="00F66798" w:rsidRDefault="00354F82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C90F0D" w:rsidRPr="00C90F0D" w:rsidRDefault="00C90F0D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lastRenderedPageBreak/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324625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8357E" w:rsidRDefault="0078357E" w:rsidP="00324625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324625" w:rsidRPr="00FF131E" w:rsidRDefault="00324625" w:rsidP="00324625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324625" w:rsidRPr="00FF131E" w:rsidRDefault="0032462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12. </w:t>
      </w:r>
      <w:r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324625" w:rsidRPr="00FF131E" w:rsidRDefault="0032462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324625" w:rsidRPr="00FF131E" w:rsidRDefault="0032462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:rsidR="00F962F9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  <w:sectPr w:rsidR="00F962F9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  <w:lang w:eastAsia="bg-BG"/>
        </w:rPr>
        <w:drawing>
          <wp:inline distT="0" distB="0" distL="0" distR="0" wp14:anchorId="010E34F4" wp14:editId="191227AB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6E24E4" w:rsidRPr="00FF131E">
        <w:rPr>
          <w:rFonts w:ascii="Times New Roman" w:hAnsi="Times New Roman" w:cs="Times New Roman"/>
          <w:sz w:val="24"/>
          <w:szCs w:val="24"/>
        </w:rPr>
        <w:t xml:space="preserve">гр. София, </w:t>
      </w:r>
      <w:r w:rsidR="006E24E4" w:rsidRPr="006E24E4">
        <w:rPr>
          <w:rFonts w:ascii="Times New Roman" w:hAnsi="Times New Roman" w:cs="Times New Roman"/>
          <w:sz w:val="24"/>
          <w:szCs w:val="24"/>
        </w:rPr>
        <w:t>гр. София, район Оборище, ул. „Цар Симеон “ № 38.</w:t>
      </w:r>
    </w:p>
    <w:p w:rsid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Срокът за изпълнение на строителството е до </w:t>
      </w:r>
      <w:r w:rsidR="00D51233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183216" w:rsidRPr="00183216">
        <w:rPr>
          <w:rFonts w:ascii="Times New Roman" w:hAnsi="Times New Roman" w:cs="Times New Roman"/>
          <w:sz w:val="24"/>
          <w:szCs w:val="24"/>
        </w:rPr>
        <w:t>120</w:t>
      </w:r>
      <w:r w:rsidR="00183216">
        <w:rPr>
          <w:rFonts w:ascii="Times New Roman" w:hAnsi="Times New Roman" w:cs="Times New Roman"/>
          <w:sz w:val="24"/>
          <w:szCs w:val="24"/>
        </w:rPr>
        <w:t xml:space="preserve"> </w:t>
      </w:r>
      <w:r w:rsidR="00183216" w:rsidRPr="00183216">
        <w:rPr>
          <w:rFonts w:ascii="Times New Roman" w:hAnsi="Times New Roman" w:cs="Times New Roman"/>
          <w:sz w:val="24"/>
          <w:szCs w:val="24"/>
        </w:rPr>
        <w:t>427.45</w:t>
      </w:r>
      <w:r w:rsidR="00183216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921A28">
        <w:rPr>
          <w:rFonts w:ascii="Times New Roman" w:hAnsi="Times New Roman" w:cs="Times New Roman"/>
          <w:sz w:val="24"/>
          <w:szCs w:val="24"/>
        </w:rPr>
        <w:t>лв. без ДДС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24625" w:rsidRPr="006E24E4" w:rsidRDefault="00B87CA7" w:rsidP="0032462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гр. София, </w:t>
      </w:r>
      <w:r w:rsidR="006E24E4" w:rsidRPr="006E24E4">
        <w:rPr>
          <w:rFonts w:ascii="Times New Roman" w:hAnsi="Times New Roman" w:cs="Times New Roman"/>
          <w:sz w:val="24"/>
          <w:szCs w:val="24"/>
        </w:rPr>
        <w:t>гр. София, район Оборище, ул. „Цар Симеон “ № 38.</w:t>
      </w:r>
    </w:p>
    <w:p w:rsidR="00FF131E" w:rsidRPr="00FF131E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FF131E" w:rsidRPr="00FF131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557" w:rsidRDefault="005E3557" w:rsidP="007E3B86">
      <w:pPr>
        <w:spacing w:after="0" w:line="240" w:lineRule="auto"/>
      </w:pPr>
      <w:r>
        <w:separator/>
      </w:r>
    </w:p>
  </w:endnote>
  <w:endnote w:type="continuationSeparator" w:id="0">
    <w:p w:rsidR="005E3557" w:rsidRDefault="005E3557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2F9" w:rsidRPr="00F962F9" w:rsidRDefault="00F962F9">
    <w:pPr>
      <w:pStyle w:val="Footer"/>
      <w:rPr>
        <w:sz w:val="16"/>
        <w:szCs w:val="16"/>
      </w:rPr>
    </w:pPr>
    <w:r w:rsidRPr="00F962F9">
      <w:rPr>
        <w:rStyle w:val="FootnoteReference"/>
        <w:sz w:val="16"/>
        <w:szCs w:val="16"/>
      </w:rPr>
      <w:footnoteRef/>
    </w:r>
    <w:r w:rsidRPr="00F962F9">
      <w:rPr>
        <w:sz w:val="16"/>
        <w:szCs w:val="16"/>
      </w:rPr>
      <w:t xml:space="preserve"> </w:t>
    </w:r>
    <w:r w:rsidRPr="00F962F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F962F9" w:rsidRDefault="00F962F9">
    <w:pPr>
      <w:pStyle w:val="Footer"/>
    </w:pPr>
    <w:r w:rsidRPr="00B96C8F">
      <w:rPr>
        <w:noProof/>
        <w:lang w:eastAsia="bg-BG"/>
      </w:rPr>
      <w:drawing>
        <wp:inline distT="0" distB="0" distL="0" distR="0" wp14:anchorId="56D6F045" wp14:editId="0ECC61BC">
          <wp:extent cx="5760720" cy="847920"/>
          <wp:effectExtent l="0" t="0" r="0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962F9" w:rsidRPr="007E3B86" w:rsidRDefault="00F962F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557" w:rsidRDefault="005E3557" w:rsidP="007E3B86">
      <w:pPr>
        <w:spacing w:after="0" w:line="240" w:lineRule="auto"/>
      </w:pPr>
      <w:r>
        <w:separator/>
      </w:r>
    </w:p>
  </w:footnote>
  <w:footnote w:type="continuationSeparator" w:id="0">
    <w:p w:rsidR="005E3557" w:rsidRDefault="005E3557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2F9" w:rsidRDefault="00F962F9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7EFBDB65" wp14:editId="1F1CB7E4">
          <wp:extent cx="2705100" cy="1285875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55A02"/>
    <w:multiLevelType w:val="hybridMultilevel"/>
    <w:tmpl w:val="241C8E4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B62FD"/>
    <w:multiLevelType w:val="hybridMultilevel"/>
    <w:tmpl w:val="F3A8FEC4"/>
    <w:lvl w:ilvl="0" w:tplc="BA109A1E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849E9"/>
    <w:multiLevelType w:val="hybridMultilevel"/>
    <w:tmpl w:val="71DECF3A"/>
    <w:lvl w:ilvl="0" w:tplc="ED3CA52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9232B2C"/>
    <w:multiLevelType w:val="hybridMultilevel"/>
    <w:tmpl w:val="F01E6486"/>
    <w:lvl w:ilvl="0" w:tplc="ED3CA52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D2212E5"/>
    <w:multiLevelType w:val="hybridMultilevel"/>
    <w:tmpl w:val="A7144270"/>
    <w:lvl w:ilvl="0" w:tplc="BD5CFD44">
      <w:start w:val="6"/>
      <w:numFmt w:val="bullet"/>
      <w:lvlText w:val="-"/>
      <w:lvlJc w:val="left"/>
      <w:pPr>
        <w:ind w:left="1080" w:hanging="360"/>
      </w:pPr>
      <w:rPr>
        <w:rFonts w:ascii="All Times New Roman" w:eastAsia="MS Mincho" w:hAnsi="All Times New Roman" w:cs="All 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9505B6"/>
    <w:multiLevelType w:val="hybridMultilevel"/>
    <w:tmpl w:val="72AE174C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12B55"/>
    <w:rsid w:val="0002504A"/>
    <w:rsid w:val="0009416F"/>
    <w:rsid w:val="000C6E26"/>
    <w:rsid w:val="000E36B9"/>
    <w:rsid w:val="001454F9"/>
    <w:rsid w:val="001559E6"/>
    <w:rsid w:val="00163739"/>
    <w:rsid w:val="00183216"/>
    <w:rsid w:val="0018760B"/>
    <w:rsid w:val="00187F81"/>
    <w:rsid w:val="001E6160"/>
    <w:rsid w:val="00230DC4"/>
    <w:rsid w:val="00231D9D"/>
    <w:rsid w:val="0025493B"/>
    <w:rsid w:val="00264D8A"/>
    <w:rsid w:val="00296E5C"/>
    <w:rsid w:val="002B7327"/>
    <w:rsid w:val="002C66EB"/>
    <w:rsid w:val="00324625"/>
    <w:rsid w:val="003528E5"/>
    <w:rsid w:val="00354F82"/>
    <w:rsid w:val="003555D3"/>
    <w:rsid w:val="003B058E"/>
    <w:rsid w:val="00401C85"/>
    <w:rsid w:val="00450B68"/>
    <w:rsid w:val="00494D55"/>
    <w:rsid w:val="00523429"/>
    <w:rsid w:val="005E3557"/>
    <w:rsid w:val="005E3BE1"/>
    <w:rsid w:val="005E5BA5"/>
    <w:rsid w:val="006140EA"/>
    <w:rsid w:val="006229A6"/>
    <w:rsid w:val="006A1194"/>
    <w:rsid w:val="006E24E4"/>
    <w:rsid w:val="006E664D"/>
    <w:rsid w:val="007258A6"/>
    <w:rsid w:val="00746A01"/>
    <w:rsid w:val="00776540"/>
    <w:rsid w:val="0078357E"/>
    <w:rsid w:val="007E3B86"/>
    <w:rsid w:val="00812687"/>
    <w:rsid w:val="00866F90"/>
    <w:rsid w:val="0087250B"/>
    <w:rsid w:val="00882903"/>
    <w:rsid w:val="008F6CC9"/>
    <w:rsid w:val="00921A28"/>
    <w:rsid w:val="009556B5"/>
    <w:rsid w:val="009B6F6F"/>
    <w:rsid w:val="009D1471"/>
    <w:rsid w:val="00A46BE7"/>
    <w:rsid w:val="00AA0244"/>
    <w:rsid w:val="00AB1B82"/>
    <w:rsid w:val="00AF0E22"/>
    <w:rsid w:val="00B87CA7"/>
    <w:rsid w:val="00C53C7E"/>
    <w:rsid w:val="00C66637"/>
    <w:rsid w:val="00C90F0D"/>
    <w:rsid w:val="00CB6C9A"/>
    <w:rsid w:val="00D02EF0"/>
    <w:rsid w:val="00D05390"/>
    <w:rsid w:val="00D07A44"/>
    <w:rsid w:val="00D51233"/>
    <w:rsid w:val="00F20C71"/>
    <w:rsid w:val="00F227C5"/>
    <w:rsid w:val="00F66798"/>
    <w:rsid w:val="00F962F9"/>
    <w:rsid w:val="00FD58A0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01338-171C-4128-A707-BD8CE6E53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12</Pages>
  <Words>2434</Words>
  <Characters>13874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Icko</dc:creator>
  <cp:lastModifiedBy>Vladi</cp:lastModifiedBy>
  <cp:revision>17</cp:revision>
  <dcterms:created xsi:type="dcterms:W3CDTF">2015-07-30T16:00:00Z</dcterms:created>
  <dcterms:modified xsi:type="dcterms:W3CDTF">2015-08-10T15:15:00Z</dcterms:modified>
</cp:coreProperties>
</file>